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26-274</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8</w:t>
      </w:r>
    </w:p>
    <w:p>
      <w:pPr>
        <w:spacing w:before="0" w:after="0" w:line="480"/>
        <w:ind w:left="120"/>
        <w:jc w:val="center"/>
      </w:pPr>
      <w:r>
        <w:rPr>
          <w:rFonts w:ascii="Times New Roman" w:hAnsi="Times New Roman"/>
          <w:b w:val="false"/>
          <w:i w:val="false"/>
          <w:color w:val="000000"/>
          <w:sz w:val="24"/>
        </w:rPr>
        <w:t>“Criminal Justice Information”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692.10</w:t>
      </w:r>
    </w:p>
    <w:p>
      <w:pPr>
        <w:spacing w:before="0" w:after="0" w:line="480"/>
        <w:ind w:left="120"/>
        <w:jc w:val="both"/>
      </w:pPr>
      <w:r>
        <w:rPr>
          <w:rFonts w:ascii="Times New Roman" w:hAnsi="Times New Roman"/>
          <w:b w:val="false"/>
          <w:i w:val="false"/>
          <w:color w:val="000000"/>
          <w:sz w:val="24"/>
        </w:rPr>
        <w:t>State or federal law(s) implemented by the rulemaking: Iowa Code sections 80.5 and 692.14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23, 2026</w:t>
            </w:r>
            <w:r>
              <w:br/>
            </w:r>
            <w:r>
              <w:rPr>
                <w:rFonts w:ascii="Times New Roman" w:hAnsi="Times New Roman"/>
                <w:b w:val="false"/>
                <w:i w:val="false"/>
                <w:color w:val="000000"/>
                <w:sz w:val="14"/>
              </w:rPr>
              <w:t>3:30 to 4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125 Public Conference Room</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Public Safety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8 and adopt a new chapter in lieu thereof. The proposed chapter governs terminal access to the Iowa Online Warrants and Articles (IOWA) criminal justice information system.</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Persons and agencies accessing or wishing to access the IOWA system will bear the costs of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Any individual who has information stored in the IOWA system will benefit from this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costs associated with accessing the IOWA system.</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Agencies are responsible for completing a background check on all applicants for positions with access to criminal history files.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borne by the agency or any other agency to implement and enforce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Inaction could compromise the security of the system.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this is the least costly and least intrusive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w:t>
      </w:r>
    </w:p>
    <w:p>
      <w:pPr>
        <w:spacing w:before="0" w:after="0" w:line="480"/>
        <w:ind w:left="120"/>
        <w:jc w:val="center"/>
      </w:pPr>
      <w:r>
        <w:rPr>
          <w:rFonts w:ascii="Times New Roman" w:hAnsi="Times New Roman"/>
          <w:b w:val="false"/>
          <w:i w:val="false"/>
          <w:color w:val="000000"/>
          <w:sz w:val="21"/>
        </w:rPr>
        <w:t>CRIMINAL JUSTICE INFORMATION</w:t>
      </w:r>
    </w:p>
    <w:p>
      <w:pPr>
        <w:spacing w:before="210" w:after="0" w:line="480"/>
        <w:ind w:left="120"/>
        <w:jc w:val="both"/>
      </w:pPr>
      <w:r>
        <w:rPr>
          <w:rFonts w:ascii="Times New Roman" w:hAnsi="Times New Roman"/>
          <w:b/>
          <w:i w:val="false"/>
          <w:color w:val="000000"/>
          <w:sz w:val="24"/>
        </w:rPr>
        <w:t>661—8.1</w:t>
      </w:r>
      <w:r>
        <w:rPr>
          <w:rFonts w:ascii="Times New Roman" w:hAnsi="Times New Roman"/>
          <w:b w:val="false"/>
          <w:i w:val="false"/>
          <w:color w:val="000000"/>
          <w:sz w:val="24"/>
        </w:rPr>
        <w:t xml:space="preserve"> to </w:t>
      </w:r>
      <w:r>
        <w:rPr>
          <w:rFonts w:ascii="Times New Roman" w:hAnsi="Times New Roman"/>
          <w:b/>
          <w:i w:val="false"/>
          <w:color w:val="000000"/>
          <w:sz w:val="24"/>
        </w:rPr>
        <w:t>8.100</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IOWA ON-LINE WARRANTS AND ARTICLES SYSTEM</w:t>
      </w:r>
    </w:p>
    <w:p>
      <w:pPr>
        <w:spacing w:before="210" w:after="0" w:line="480"/>
        <w:ind w:left="120"/>
        <w:jc w:val="both"/>
      </w:pPr>
      <w:r>
        <w:rPr>
          <w:rFonts w:ascii="Times New Roman" w:hAnsi="Times New Roman"/>
          <w:b/>
          <w:i w:val="false"/>
          <w:color w:val="000000"/>
          <w:sz w:val="24"/>
        </w:rPr>
        <w:t>661—8.101</w:t>
      </w:r>
      <w:r>
        <w:rPr>
          <w:rFonts w:ascii="Times New Roman" w:hAnsi="Times New Roman"/>
          <w:b/>
          <w:i w:val="false"/>
          <w:color w:val="000000"/>
          <w:sz w:val="24"/>
        </w:rPr>
        <w:t xml:space="preserve">(80,692) </w:t>
      </w:r>
      <w:r>
        <w:rPr>
          <w:rFonts w:ascii="Times New Roman" w:hAnsi="Times New Roman"/>
          <w:b/>
          <w:i w:val="false"/>
          <w:color w:val="000000"/>
          <w:sz w:val="24"/>
        </w:rPr>
        <w:t xml:space="preserve">Iowa on-line warrants and articles (IOWA) criminal justice information system. </w:t>
      </w:r>
      <w:r>
        <w:rPr>
          <w:rFonts w:ascii="Times New Roman" w:hAnsi="Times New Roman"/>
          <w:b w:val="false"/>
          <w:i w:val="false"/>
          <w:color w:val="000000"/>
          <w:sz w:val="24"/>
        </w:rPr>
        <w:t>The IOWA criminal justice information system is administered by the division of administrative services. The IOWA system provides criminal justice agency access to traffic record and criminal justice databases through a dedicated telecommunications network.</w:t>
      </w:r>
    </w:p>
    <w:p>
      <w:pPr>
        <w:spacing w:before="210" w:after="0" w:line="480"/>
        <w:ind w:left="120"/>
        <w:jc w:val="both"/>
      </w:pPr>
      <w:r>
        <w:rPr>
          <w:rFonts w:ascii="Times New Roman" w:hAnsi="Times New Roman"/>
          <w:b/>
          <w:i w:val="false"/>
          <w:color w:val="000000"/>
          <w:sz w:val="24"/>
        </w:rPr>
        <w:t>661—8.102</w:t>
      </w:r>
      <w:r>
        <w:rPr>
          <w:rFonts w:ascii="Times New Roman" w:hAnsi="Times New Roman"/>
          <w:b/>
          <w:i w:val="false"/>
          <w:color w:val="000000"/>
          <w:sz w:val="24"/>
        </w:rPr>
        <w:t xml:space="preserve">(80) </w:t>
      </w:r>
      <w:r>
        <w:rPr>
          <w:rFonts w:ascii="Times New Roman" w:hAnsi="Times New Roman"/>
          <w:b/>
          <w:i w:val="false"/>
          <w:color w:val="000000"/>
          <w:sz w:val="24"/>
        </w:rPr>
        <w:t xml:space="preserve">Human immunodeficiency virus-related information. </w:t>
      </w:r>
      <w:r>
        <w:rPr>
          <w:rFonts w:ascii="Times New Roman" w:hAnsi="Times New Roman"/>
          <w:b w:val="false"/>
          <w:i w:val="false"/>
          <w:color w:val="000000"/>
          <w:sz w:val="24"/>
        </w:rPr>
        <w:t>An agency may enter human immunodeficiency virus-related (HIV) information into a wanted or missing person file of the IOWA system and the National Crime Information Center operated by the Federal Bureau of Investigation in a manner consistent with IOWA System Operating Manual. HIV information shall be kept confidential and may be communicated only in accordance with this rule.</w:t>
      </w:r>
    </w:p>
    <w:p>
      <w:pPr>
        <w:spacing w:before="0" w:after="0" w:line="480"/>
        <w:ind w:left="120"/>
        <w:jc w:val="both"/>
      </w:pPr>
      <w:r>
        <w:rPr>
          <w:rFonts w:ascii="Times New Roman" w:hAnsi="Times New Roman"/>
          <w:b/>
          <w:i w:val="false"/>
          <w:color w:val="000000"/>
          <w:sz w:val="24"/>
        </w:rPr>
        <w:t>661—8.103</w:t>
      </w:r>
      <w:r>
        <w:rPr>
          <w:rFonts w:ascii="Times New Roman" w:hAnsi="Times New Roman"/>
          <w:b/>
          <w:i w:val="false"/>
          <w:color w:val="000000"/>
          <w:sz w:val="24"/>
        </w:rPr>
        <w:t xml:space="preserve">(80,692) </w:t>
      </w:r>
      <w:r>
        <w:rPr>
          <w:rFonts w:ascii="Times New Roman" w:hAnsi="Times New Roman"/>
          <w:b/>
          <w:i w:val="false"/>
          <w:color w:val="000000"/>
          <w:sz w:val="24"/>
        </w:rPr>
        <w:t xml:space="preserve">IOWA system security. </w:t>
      </w:r>
      <w:r>
        <w:rPr>
          <w:rFonts w:ascii="Times New Roman" w:hAnsi="Times New Roman"/>
          <w:b w:val="false"/>
          <w:i w:val="false"/>
          <w:color w:val="000000"/>
          <w:sz w:val="24"/>
        </w:rPr>
        <w:t xml:space="preserve">IOWA system terminal access shall be available to criminal justice agencies as defined by Iowa Code section </w:t>
      </w:r>
      <w:hyperlink r:id="rId5">
        <w:r>
          <w:rPr>
            <w:rStyle w:val="Hyperlink"/>
            <w:rFonts w:ascii="Times New Roman" w:hAnsi="Times New Roman"/>
            <w:b w:val="false"/>
            <w:i w:val="false"/>
            <w:color w:val="000000"/>
            <w:sz w:val="24"/>
          </w:rPr>
          <w:t>692.1(7)</w:t>
        </w:r>
      </w:hyperlink>
      <w:r>
        <w:rPr>
          <w:rFonts w:ascii="Times New Roman" w:hAnsi="Times New Roman"/>
          <w:b w:val="false"/>
          <w:i w:val="false"/>
          <w:color w:val="000000"/>
          <w:sz w:val="24"/>
        </w:rPr>
        <w:t>. Prior to being permitted terminal access to the IOWA system, a criminal justice agency shall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8.103(1)</w:t>
      </w:r>
      <w:r>
        <w:rPr>
          <w:rFonts w:ascii="Times New Roman" w:hAnsi="Times New Roman"/>
          <w:b w:val="false"/>
          <w:i w:val="false"/>
          <w:color w:val="000000"/>
          <w:sz w:val="24"/>
        </w:rPr>
        <w:t> </w:t>
      </w:r>
      <w:r>
        <w:rPr>
          <w:rFonts w:ascii="Times New Roman" w:hAnsi="Times New Roman"/>
          <w:b w:val="false"/>
          <w:i w:val="false"/>
          <w:color w:val="000000"/>
          <w:sz w:val="24"/>
        </w:rPr>
        <w:t>All terminals shall be located within the facilities or vehicles of authorized agencies where appropriate physical security can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8.103(2)</w:t>
      </w:r>
      <w:r>
        <w:rPr>
          <w:rFonts w:ascii="Times New Roman" w:hAnsi="Times New Roman"/>
          <w:b w:val="false"/>
          <w:i w:val="false"/>
          <w:color w:val="000000"/>
          <w:sz w:val="24"/>
        </w:rPr>
        <w:t> </w:t>
      </w:r>
      <w:r>
        <w:rPr>
          <w:rFonts w:ascii="Times New Roman" w:hAnsi="Times New Roman"/>
          <w:b w:val="false"/>
          <w:i w:val="false"/>
          <w:color w:val="000000"/>
          <w:sz w:val="24"/>
        </w:rPr>
        <w:t>The immediate terminal areas shall be restricted to prevent access by unauthorized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8.103(3)</w:t>
      </w:r>
      <w:r>
        <w:rPr>
          <w:rFonts w:ascii="Times New Roman" w:hAnsi="Times New Roman"/>
          <w:b w:val="false"/>
          <w:i w:val="false"/>
          <w:color w:val="000000"/>
          <w:sz w:val="24"/>
        </w:rPr>
        <w:t> </w:t>
      </w:r>
      <w:r>
        <w:rPr>
          <w:rFonts w:ascii="Times New Roman" w:hAnsi="Times New Roman"/>
          <w:b w:val="false"/>
          <w:i w:val="false"/>
          <w:color w:val="000000"/>
          <w:sz w:val="24"/>
        </w:rPr>
        <w:t>All persons accessing NCIC and the criminal history files shall have been authorized to operate the terminal by the criminal justice agency administrator, been approved by the department of public safety, received the required training and achieved proficiency certification by the department of public safety. Agencies shall do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Complete a background investigation on all applicants for positions with access to NCIC and criminal history files and notify the department of public safety upon completion. The background investigation shall be done to ensure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That the applicant is 18 years of age or older at the time of appointment to the 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That the applicant is not addicted to drugs or alcohol.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That the applicant has not been convicted of a serious crime.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 two fingerprint cards on all applicants to the Iowa division of criminal investigation. One card will be used to check for any Iowa criminal history, and the second card will be forwarded to the FBI for a national search of criminal history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8.103(4)</w:t>
      </w:r>
      <w:r>
        <w:rPr>
          <w:rFonts w:ascii="Times New Roman" w:hAnsi="Times New Roman"/>
          <w:b w:val="false"/>
          <w:i w:val="false"/>
          <w:color w:val="000000"/>
          <w:sz w:val="24"/>
        </w:rPr>
        <w:t> </w:t>
      </w:r>
      <w:r>
        <w:rPr>
          <w:rFonts w:ascii="Times New Roman" w:hAnsi="Times New Roman"/>
          <w:b w:val="false"/>
          <w:i w:val="false"/>
          <w:color w:val="000000"/>
          <w:sz w:val="24"/>
        </w:rPr>
        <w:t>Where IOWA system terminals are not operated on a 24-hour-per-day basis, the terminals shall be physically secured when unattended.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8.103(5)</w:t>
      </w:r>
      <w:r>
        <w:rPr>
          <w:rFonts w:ascii="Times New Roman" w:hAnsi="Times New Roman"/>
          <w:b w:val="false"/>
          <w:i w:val="false"/>
          <w:color w:val="000000"/>
          <w:sz w:val="24"/>
        </w:rPr>
        <w:t> </w:t>
      </w:r>
      <w:r>
        <w:rPr>
          <w:rFonts w:ascii="Times New Roman" w:hAnsi="Times New Roman"/>
          <w:b w:val="false"/>
          <w:i w:val="false"/>
          <w:color w:val="000000"/>
          <w:sz w:val="24"/>
        </w:rPr>
        <w:t>The criminal justice agency administrator shall be directly responsible for ensuring that information received from the IOWA system is restricted for the official use of agency personnel, other criminal justice agencies, or other agencies authorized in writing by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8.103(6)</w:t>
      </w:r>
      <w:r>
        <w:rPr>
          <w:rFonts w:ascii="Times New Roman" w:hAnsi="Times New Roman"/>
          <w:b w:val="false"/>
          <w:i w:val="false"/>
          <w:color w:val="000000"/>
          <w:sz w:val="24"/>
        </w:rPr>
        <w:t> </w:t>
      </w:r>
      <w:r>
        <w:rPr>
          <w:rFonts w:ascii="Times New Roman" w:hAnsi="Times New Roman"/>
          <w:b w:val="false"/>
          <w:i w:val="false"/>
          <w:color w:val="000000"/>
          <w:sz w:val="24"/>
        </w:rPr>
        <w:t>Any agency desiring direct access to IOWA system files shall make application to the department. Before authorization is granted, the administrator of the applying agency shall enter into a written agreement with the department of public safety agreeing to abide by all rules, policies and procedures promulgated by the department for system operation, security and discipline. The agreement shall reserve to the department the right to terminate furnishing criminal history or other file information to the applicant agency if abuses are discovered concerning either the security or dissemination requirements of this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8.103(7)</w:t>
      </w:r>
      <w:r>
        <w:rPr>
          <w:rFonts w:ascii="Times New Roman" w:hAnsi="Times New Roman"/>
          <w:b w:val="false"/>
          <w:i w:val="false"/>
          <w:color w:val="000000"/>
          <w:sz w:val="24"/>
        </w:rPr>
        <w:t> </w:t>
      </w:r>
      <w:r>
        <w:rPr>
          <w:rFonts w:ascii="Times New Roman" w:hAnsi="Times New Roman"/>
          <w:b w:val="false"/>
          <w:i w:val="false"/>
          <w:color w:val="000000"/>
          <w:sz w:val="24"/>
        </w:rPr>
        <w:t xml:space="preserve">Any agency that has had its authorization to IOWA system files terminated by the department may appeal the termination to the commissioner of public safety in accordance with </w:t>
      </w:r>
      <w:hyperlink r:id="rId6">
        <w:r>
          <w:rPr>
            <w:rStyle w:val="Hyperlink"/>
            <w:rFonts w:ascii="Times New Roman" w:hAnsi="Times New Roman"/>
            <w:b w:val="false"/>
            <w:i w:val="false"/>
            <w:color w:val="000000"/>
            <w:sz w:val="24"/>
          </w:rPr>
          <w:t>661—Chapter 10</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661—8.104</w:t>
      </w:r>
      <w:r>
        <w:rPr>
          <w:rFonts w:ascii="Times New Roman" w:hAnsi="Times New Roman"/>
          <w:b/>
          <w:i w:val="false"/>
          <w:color w:val="000000"/>
          <w:sz w:val="24"/>
        </w:rPr>
        <w:t xml:space="preserve">(80,692) </w:t>
      </w:r>
      <w:r>
        <w:rPr>
          <w:rFonts w:ascii="Times New Roman" w:hAnsi="Times New Roman"/>
          <w:b/>
          <w:i w:val="false"/>
          <w:color w:val="000000"/>
          <w:sz w:val="24"/>
        </w:rPr>
        <w:t xml:space="preserve">Subpoenas and court orders. </w:t>
      </w:r>
      <w:r>
        <w:rPr>
          <w:rFonts w:ascii="Times New Roman" w:hAnsi="Times New Roman"/>
          <w:b w:val="false"/>
          <w:i w:val="false"/>
          <w:color w:val="000000"/>
          <w:sz w:val="24"/>
        </w:rPr>
        <w:t>Any agency or individual in possession of criminal history data received from the department that is served with a subpoena, court order, request for production or other legal process demanding the production of criminal history data shall notify the department in writing so that the department has an opportunity to make a timely resistance.</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7">
        <w:r>
          <w:rPr>
            <w:rStyle w:val="Hyperlink"/>
            <w:rFonts w:ascii="Times New Roman" w:hAnsi="Times New Roman"/>
            <w:b w:val="false"/>
            <w:i w:val="false"/>
            <w:color w:val="000000"/>
            <w:sz w:val="24"/>
          </w:rPr>
          <w:t>80.5</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692.14</w:t>
        </w:r>
      </w:hyperlink>
      <w:r>
        <w:rPr>
          <w:rFonts w:ascii="Times New Roman" w:hAnsi="Times New Roman"/>
          <w:b w:val="false"/>
          <w:i w:val="false"/>
          <w:color w:val="000000"/>
          <w:sz w:val="24"/>
        </w:rPr>
        <w:t>.</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co/chapter/692.1.pdf" Type="http://schemas.openxmlformats.org/officeDocument/2006/relationships/hyperlink" Id="rId5"/>
    <Relationship TargetMode="External" Target="https://www.legis.iowa.gov/docs/iac/chapter/661.10.pdf" Type="http://schemas.openxmlformats.org/officeDocument/2006/relationships/hyperlink" Id="rId6"/>
    <Relationship TargetMode="External" Target="https://www.legis.iowa.gov/docs/ico/chapter/80.5.pdf" Type="http://schemas.openxmlformats.org/officeDocument/2006/relationships/hyperlink" Id="rId7"/>
    <Relationship TargetMode="External" Target="https://www.legis.iowa.gov/docs/ico/chapter/692.14.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